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61" w:rsidRPr="00CD5F61" w:rsidRDefault="00CD5F61" w:rsidP="00CD5F6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МУНИЦИПАЛЬНОЕ  КАЗЕННОЕ ОБЩЕОБРАЗОВАТЕЛЬНОЕ  УЧРЕЖДЕНИЕ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«ЯНГИКЕНТСКАЯ СРЕДНЯЯ  ОБЩЕОБРАЗОВАТЕЛЬНАЯ  ШКОЛА»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С. ЯНГИКЕНТ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МУНИЦИПАЛЬНОГО  РАЙОНА  «КАЙТАГСКИЙ РАЙОН»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«Утверждаю»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4F1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Протокол №1   от   30.08.2016 г.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Директор школы                Г.Ю.Ахмедов  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Образовательные</w:t>
      </w:r>
      <w:bookmarkStart w:id="0" w:name="_GoBack"/>
      <w:bookmarkEnd w:id="0"/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программы </w:t>
      </w: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осуществления образовательной</w:t>
      </w: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деятельности в</w:t>
      </w: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МКОУ «</w:t>
      </w:r>
      <w:proofErr w:type="spellStart"/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Янгикентская</w:t>
      </w:r>
      <w:proofErr w:type="spellEnd"/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СОШ»</w:t>
      </w: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D5F61" w:rsidRPr="004F1EBB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МР «</w:t>
      </w:r>
      <w:proofErr w:type="spellStart"/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Кайтагский</w:t>
      </w:r>
      <w:proofErr w:type="spellEnd"/>
      <w:r w:rsidRPr="004F1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район» РД. </w:t>
      </w:r>
    </w:p>
    <w:p w:rsidR="00CD5F61" w:rsidRPr="004F1EBB" w:rsidRDefault="00CD5F61" w:rsidP="00CD5F61">
      <w:pPr>
        <w:tabs>
          <w:tab w:val="left" w:pos="2175"/>
        </w:tabs>
        <w:rPr>
          <w:rFonts w:ascii="Calibri" w:eastAsia="Calibri" w:hAnsi="Calibri" w:cs="Times New Roman"/>
          <w:sz w:val="40"/>
          <w:szCs w:val="40"/>
        </w:rPr>
      </w:pPr>
    </w:p>
    <w:p w:rsidR="00CD5F61" w:rsidRPr="004F1EBB" w:rsidRDefault="00CD5F61" w:rsidP="00CD5F61">
      <w:pPr>
        <w:tabs>
          <w:tab w:val="left" w:pos="2175"/>
        </w:tabs>
        <w:rPr>
          <w:rFonts w:ascii="Calibri" w:eastAsia="Calibri" w:hAnsi="Calibri" w:cs="Times New Roman"/>
          <w:sz w:val="40"/>
          <w:szCs w:val="40"/>
        </w:rPr>
      </w:pPr>
    </w:p>
    <w:p w:rsidR="00CD5F61" w:rsidRPr="004F1EBB" w:rsidRDefault="00CD5F61" w:rsidP="00CD5F61">
      <w:pPr>
        <w:tabs>
          <w:tab w:val="left" w:pos="2175"/>
        </w:tabs>
        <w:rPr>
          <w:rFonts w:ascii="Calibri" w:eastAsia="Calibri" w:hAnsi="Calibri" w:cs="Times New Roman"/>
          <w:sz w:val="40"/>
          <w:szCs w:val="40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4F1EBB" w:rsidP="00CD5F61">
      <w:pPr>
        <w:tabs>
          <w:tab w:val="left" w:pos="2175"/>
        </w:tabs>
        <w:rPr>
          <w:rFonts w:ascii="Calibri" w:eastAsia="Calibri" w:hAnsi="Calibri" w:cs="Times New Roman"/>
          <w:b/>
          <w:sz w:val="36"/>
        </w:rPr>
      </w:pPr>
      <w:r>
        <w:rPr>
          <w:rFonts w:ascii="Calibri" w:eastAsia="Calibri" w:hAnsi="Calibri" w:cs="Times New Roman"/>
          <w:b/>
          <w:sz w:val="36"/>
        </w:rPr>
        <w:t xml:space="preserve">                                   </w:t>
      </w:r>
      <w:proofErr w:type="spellStart"/>
      <w:r>
        <w:rPr>
          <w:rFonts w:ascii="Calibri" w:eastAsia="Calibri" w:hAnsi="Calibri" w:cs="Times New Roman"/>
          <w:b/>
          <w:sz w:val="36"/>
        </w:rPr>
        <w:t>Янгикент</w:t>
      </w:r>
      <w:proofErr w:type="spellEnd"/>
      <w:r>
        <w:rPr>
          <w:rFonts w:ascii="Calibri" w:eastAsia="Calibri" w:hAnsi="Calibri" w:cs="Times New Roman"/>
          <w:b/>
          <w:sz w:val="36"/>
        </w:rPr>
        <w:t xml:space="preserve"> 2016</w:t>
      </w:r>
      <w:r w:rsidR="00CD5F61" w:rsidRPr="00CD5F61">
        <w:rPr>
          <w:rFonts w:ascii="Calibri" w:eastAsia="Calibri" w:hAnsi="Calibri" w:cs="Times New Roman"/>
          <w:b/>
          <w:sz w:val="36"/>
        </w:rPr>
        <w:t xml:space="preserve"> год.</w:t>
      </w:r>
    </w:p>
    <w:p w:rsidR="00CD5F61" w:rsidRDefault="00CD5F61" w:rsidP="007247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</w:p>
    <w:p w:rsidR="004F1EB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 </w:t>
      </w:r>
    </w:p>
    <w:p w:rsidR="007247CB" w:rsidRPr="007247CB" w:rsidRDefault="004F1EBB" w:rsidP="007247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lastRenderedPageBreak/>
        <w:t xml:space="preserve">          </w:t>
      </w:r>
      <w:r w:rsidR="007247CB"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Образовательная программа 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МКОУ </w:t>
      </w:r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"</w:t>
      </w:r>
      <w:proofErr w:type="spellStart"/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Янгикентская</w:t>
      </w:r>
      <w:proofErr w:type="spellEnd"/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 СОШ" МР "</w:t>
      </w:r>
      <w:proofErr w:type="spellStart"/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Кайтагский</w:t>
      </w:r>
      <w:proofErr w:type="spellEnd"/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" РД.</w:t>
      </w:r>
    </w:p>
    <w:p w:rsidR="007247CB" w:rsidRPr="007247CB" w:rsidRDefault="007247CB" w:rsidP="007247CB">
      <w:pPr>
        <w:spacing w:after="0" w:line="240" w:lineRule="auto"/>
        <w:jc w:val="both"/>
        <w:rPr>
          <w:rFonts w:ascii="Trebuchet MS" w:eastAsia="Times New Roman" w:hAnsi="Trebuchet MS" w:cs="Arial"/>
          <w:color w:val="333333"/>
          <w:sz w:val="36"/>
          <w:szCs w:val="27"/>
          <w:lang w:eastAsia="ru-RU"/>
        </w:rPr>
      </w:pPr>
    </w:p>
    <w:p w:rsidR="007247CB" w:rsidRDefault="007247CB" w:rsidP="007247CB">
      <w:pPr>
        <w:spacing w:after="0" w:line="240" w:lineRule="auto"/>
        <w:jc w:val="both"/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</w:pP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Образовательная программа начального, основного и среднего общего образования ОЧУ«Международная школанового тысячелетия» разработана с учётом требований федерального компонента государственного образовательного стандарта и определяет цели, задачи, планируемые результаты, содержание и организацию образовательного процесса на ступенях начального (1-4 класс), основного (5-9) и среднего общего образования (10-11). Образовательная программа направлена на формирование общей культуры, духовно-нравственное, гражданское, социальное, личностное и интеллектуальное развитие, обеспечивающее социальную успешность, развитие творческих способностей, сохранение и укрепление здоровья учащихся.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Цель образовательной программы: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формирование единого образовательного пространства, обеспечивающего эффективную систему мер по дифференциации и индивидуализации обучения и воспитания школьников, учитывающей потребности обучаемых, их родителей, общественности и социума.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Задачи образовательной программы: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адаптивной модели обучения на основе вариативности и непрерывности образования, реализации личностно-ориентированной педагогики;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оптимальных для каждого школьника условий для развития индивидуальных способностей, самореализации;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реализация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компетентностного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подхода к обучению и воспитанию через обновление содержания образования на всех ступенях обучения;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уровня образования, соответствующего государственному стандарту общего образования, современным требованиям; 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преемственности образовательных программ на разных ступенях общего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направлена:</w:t>
      </w:r>
    </w:p>
    <w:p w:rsidR="007247CB" w:rsidRPr="007247CB" w:rsidRDefault="007247CB" w:rsidP="007247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7247CB" w:rsidRPr="007247CB" w:rsidRDefault="007247CB" w:rsidP="007247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 реализацию права ребёнка на получение общего среднего и дополнительного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В школе особое внимание уделяется формированию личности учащихся, а именно: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>повышению уровня культуры личности школьников;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воспитанию уважения к закону, правопорядку;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развитию способности к творческому самовыражению в образовательной, трудовой и досуговой деятельности;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развитию культуры умственного труда учащихся, навыков самообразования.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Названные ориентиры в условиях следования базовой образовательной программе:</w:t>
      </w:r>
    </w:p>
    <w:p w:rsidR="007247CB" w:rsidRPr="007247CB" w:rsidRDefault="007247CB" w:rsidP="007247C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обеспечивают обязательный минимум усвоения содержания образования и максимальный для каждого обучающегося уровень успешности,</w:t>
      </w:r>
    </w:p>
    <w:p w:rsidR="007247CB" w:rsidRPr="007247CB" w:rsidRDefault="007247CB" w:rsidP="007247C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нацеливают на воспитание выпускника -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При разработке образовательной программы учтены: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возможности образовательной среды;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материально-техническое обеспечение учебного процесса;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 школе созданы комфортные условия для всех участников образовательного процесса.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определяет:</w:t>
      </w:r>
    </w:p>
    <w:p w:rsidR="007247CB" w:rsidRPr="007247CB" w:rsidRDefault="007247CB" w:rsidP="007247C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7247CB" w:rsidRPr="007247CB" w:rsidRDefault="007247CB" w:rsidP="007247C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учебно-методическую базу реализации учебных программ.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регламентирует: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условия освоения образовательной программы;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диагностические процедуры для объективного поэтапного учета образовательных достижений учащихся;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организационно-педагогические условия реализации программ общего и дополнительного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Основным условием эффективности обучения является: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необходимых условий для развития личностной мотивации, обеспечивающей развитие креативных способностей учащихся;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использование современных образовательных технологий;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широкое развитие сети внеклассной работы;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>Выполнение указанных условий позволит школе реализовать педагогически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В основе реализации основной образовательной программы ОЧУ «Международная школа нового тысячелетия» лежит идея перехода на </w:t>
      </w:r>
      <w:proofErr w:type="spellStart"/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системно-деятельностный</w:t>
      </w:r>
      <w:proofErr w:type="spellEnd"/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подход, который предполагает: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воспитание и развитие качеств личности, отвечающих требованиям современного общества,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состава;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формирование соответствующей целям общего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разнообразие индивидуальных образовательных запросов и индивидуального развития каждого обучающегося, в том числе одарённых детей, детей с ограниченными возможностями здоровья.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Основные задачи ОУ: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повышение квалификации педагогических и управленческих кадров для реализации ФГОС общего образования;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системы управления качеством образования;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укрепление здоровья учащихся;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повышение качества образования через развитее индивидуальности каждого обучающегося средствами взаимодействия различных форм основного и дополнительного образования в условиях образовательной среды.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Планируемые результаты образовательной программы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lastRenderedPageBreak/>
        <w:t>1. Освоение обязательного минимума содержания образования на каждой ступени обучения всеми учащимися.</w:t>
      </w: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планируемых результатов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: успеваемость (текущая) – 100%, -успеваемость по результатам государственной (итоговой) аттестации –среднее (полное) общее образование 100%,-успеваемость по результатам государственной (итоговой) аттестации –основное общее образование 100%, повышение каче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ства знаний по школе не ниже 30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%.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 результатов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: независимая экспертиза – экзамены в форме ЕГЭ – в 11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кл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., в форме ОГЭ - в 9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кл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., диагностика уровня усвоения образовательных программ; текущая успеваемость по итогам четвертей, полугодия ; итоговая успеваемость по итогам года.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2. Формирование умений и навыков, обеспечивающих самостоятельность учащихся в различных видах и сферах деятельности.</w:t>
      </w: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 приобретение коммуникативных навыков в общении со сверстниками, приобретение навыков самообразования, формирование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общеучебных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умений и навыков, умение использовать приобретенные знания и умения в практической деятельности и повседневной жизни,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увеличение числа участников интеллектуальных, творческих, спортивных конкурсов различного уровня.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ведение персонального учета участия учащихся в мероприятиях.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Пути достижения: 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практика проектных форм деятельности, социальное партнёрство.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3. Формирование у учащихся опыта участия в олимпиадах, интеллектуальных конкурсах различного уровня.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увеличение числа участников очных и заочных, в т.ч. дистанционных мероприятиях интеллектуальной направленности.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ведение персонального учета участия учащихся в олимпиадах и интеллектуальных конкурсах.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Основные пути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индивидуальное сопровождение детей, имеющих повышенную учебную мотивацию.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4.Создание условий для социальной адаптации, дальнейшего самоопределения.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социологические и психологические исследования, диагностические работы, систематизация и обобщение педагогических исследований.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lastRenderedPageBreak/>
        <w:t>Пути достижения: 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вовлечение учащихся в дополнительное образование, привлечение к школьному самоуправлению, реализация программы выбора направления профессионального становления.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Уровни реализуемых Школой общеобразовательных программ и ожидаемые результаты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 ступень - начальное общее образование 1-4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должны:</w:t>
      </w:r>
    </w:p>
    <w:p w:rsidR="007247CB" w:rsidRPr="007247CB" w:rsidRDefault="007247CB" w:rsidP="007247C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освоить общеобразовательные программы по предметам школьного учебного плана на уровне, достаточном для продолжения образования на ступени основного общего образования, т.е. овладеть чтением, письмом, счетом, элементами теоретического мышления;</w:t>
      </w:r>
    </w:p>
    <w:p w:rsidR="007247CB" w:rsidRPr="007247CB" w:rsidRDefault="007247CB" w:rsidP="007247C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навыками учебной деятельности, простейшими навыками самоконтроля учебных действий, культурой поведения, основами личной гигиены и здорового образа жизни.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 ступень - основное общее образование 5-9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должны: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освоить общеобразовательные программы по всем предметам школьного учебного плана;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системой мыслительных навыков (сравнение, обобщение, анализ, синтез, классификация, выделение главного);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знать свои гражданские права и обязанности и уметь их реализовать;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быть готовым к обучению на ступени среднего (полного) общего образования и в учреждениях НПО и СПО.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III ступень - среднее (полное) общее образование 10-11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выпускники Школы должны: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освоить на уровне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ГОСов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общеобразовательные программы по всем предметам школьного учебного плана;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одним иностранным языком на базовом уровне;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основами компьютерной грамотности(программирования, навыками технического обслуживания ИВТ);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уметь быстро «встраиваться » в систему социально-экономических отношений;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владеть культурой интеллектуальной деятельности;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знать свои гражданские права и обязанности и уметь их реализовать;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владеть культурой жизненного самоопределения и самореализации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уважать собственный труд и труд других людей;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обладать чувством социальной ответственности;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вести здоровый образ жизни.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Основное средство реализации предназначения: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 xml:space="preserve">Усвоение учащимися обязательного минимума общеобразовательных программ, достижение компетенций по трем составляющим образованности: предметно-информационной,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деятельностно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- коммуникативной, ценностно-ориентационной.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Дополнительными средствами являются: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предоставление учащимся возможности реализовываться в различных видах деятельности - интеллектуальной, научно-исследовательской, трудовой, художественно-эстетической, спортивной и др.;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организация учебного процесса в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здоровьесберегающем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режиме;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соединение воспитания и обучения.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Содержание образования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Учебный план школы: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создает условия для реализации целей и задач базовой образовательной программы и профильного обучения;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гарантирует учащимся возможность осуществления индивидуального образовательного маршрута;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состоит из двух частей инвариантной (обязательной) и вариативной;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сохраняет количество часов инвариантной (обязательной) части, обеспечивает условия для выполнения федерального образовательного стандарта.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Режим работы школы: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продолжительность у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чебной недели для учащихся 1  класса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- 5 дней;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для 2 - 11 классов - 6-дневный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>количество учебных недель в году: для учащихся 1 класса - 33 недели, для учащихся 2-4 классов 34 недели, для учащихся 5-11 классы -34 недели;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олжительность учебного дня : с 8.00 до 17.00 : 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с 14.30 до 18.00 – эстетический, творческий, спортивный блоки, самоподготовка.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продолжительность урок</w:t>
      </w:r>
      <w:r w:rsidR="00CD5F61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ов: для учащихся 1 класса 35 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минут, для учащихся 2-11 классов 45 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минут.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Педагогическое и методическое обеспечение реализации образовательной программы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Реализация настоящей образовательной программы обеспечена следующими ресурсами: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кадровые ресурсы: квалифицированные педагоги, вспомогательный персонал;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программно-методические ресурсы: годовой план работы школы, учебный план на год, школьные программы;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рабочие программы педагогов, предметов школьного компонента;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методические ресурсы: методический совет, предметно-методические объединения , курсы повышения квалификации педагогов, проблемные и обучающие семинары, обмен опытом, система диагностики и мониторинга состояния УВП, современные технологии обучения и воспитания, инновационная деятельность;</w:t>
      </w:r>
    </w:p>
    <w:p w:rsidR="007247CB" w:rsidRPr="007247CB" w:rsidRDefault="007247CB" w:rsidP="007247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371E6" w:rsidRDefault="00C371E6"/>
    <w:sectPr w:rsidR="00C371E6" w:rsidSect="007247C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2E9"/>
    <w:multiLevelType w:val="multilevel"/>
    <w:tmpl w:val="A42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3D4D"/>
    <w:multiLevelType w:val="multilevel"/>
    <w:tmpl w:val="045A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D4AC0"/>
    <w:multiLevelType w:val="multilevel"/>
    <w:tmpl w:val="EE86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00787"/>
    <w:multiLevelType w:val="multilevel"/>
    <w:tmpl w:val="CBD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95D34"/>
    <w:multiLevelType w:val="multilevel"/>
    <w:tmpl w:val="A36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A6B67"/>
    <w:multiLevelType w:val="multilevel"/>
    <w:tmpl w:val="5D6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3044E"/>
    <w:multiLevelType w:val="multilevel"/>
    <w:tmpl w:val="6898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E4A83"/>
    <w:multiLevelType w:val="multilevel"/>
    <w:tmpl w:val="6FF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42A81"/>
    <w:multiLevelType w:val="multilevel"/>
    <w:tmpl w:val="BCE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B76BE"/>
    <w:multiLevelType w:val="multilevel"/>
    <w:tmpl w:val="5A9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57FBB"/>
    <w:multiLevelType w:val="multilevel"/>
    <w:tmpl w:val="10A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65282"/>
    <w:multiLevelType w:val="multilevel"/>
    <w:tmpl w:val="F90C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56421"/>
    <w:multiLevelType w:val="multilevel"/>
    <w:tmpl w:val="0A6C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626D9"/>
    <w:multiLevelType w:val="multilevel"/>
    <w:tmpl w:val="F6C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74FAC"/>
    <w:multiLevelType w:val="multilevel"/>
    <w:tmpl w:val="7E1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C48D1"/>
    <w:multiLevelType w:val="multilevel"/>
    <w:tmpl w:val="62F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4872"/>
    <w:multiLevelType w:val="multilevel"/>
    <w:tmpl w:val="013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16"/>
  </w:num>
  <w:num w:numId="12">
    <w:abstractNumId w:val="13"/>
  </w:num>
  <w:num w:numId="13">
    <w:abstractNumId w:val="14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47CB"/>
    <w:rsid w:val="001E54C7"/>
    <w:rsid w:val="004F1EBB"/>
    <w:rsid w:val="007247CB"/>
    <w:rsid w:val="00C371E6"/>
    <w:rsid w:val="00CD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E6"/>
  </w:style>
  <w:style w:type="paragraph" w:styleId="1">
    <w:name w:val="heading 1"/>
    <w:basedOn w:val="a"/>
    <w:link w:val="10"/>
    <w:uiPriority w:val="9"/>
    <w:qFormat/>
    <w:rsid w:val="00724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7CB"/>
    <w:rPr>
      <w:b/>
      <w:bCs/>
    </w:rPr>
  </w:style>
  <w:style w:type="character" w:styleId="a5">
    <w:name w:val="Emphasis"/>
    <w:basedOn w:val="a0"/>
    <w:uiPriority w:val="20"/>
    <w:qFormat/>
    <w:rsid w:val="007247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888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2123</Words>
  <Characters>12102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2017-04-17T09:57:00Z</cp:lastPrinted>
  <dcterms:created xsi:type="dcterms:W3CDTF">2017-04-17T09:58:00Z</dcterms:created>
  <dcterms:modified xsi:type="dcterms:W3CDTF">2017-04-17T09:58:00Z</dcterms:modified>
</cp:coreProperties>
</file>