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C1A" w:rsidRPr="00085C1A" w:rsidRDefault="00C648B4" w:rsidP="00085C1A">
      <w:pPr>
        <w:shd w:val="clear" w:color="auto" w:fill="E3E3E3"/>
        <w:spacing w:after="0" w:line="240" w:lineRule="auto"/>
        <w:ind w:left="300"/>
        <w:jc w:val="both"/>
        <w:outlineLvl w:val="1"/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                               </w:t>
      </w:r>
      <w:r w:rsidR="00085C1A" w:rsidRPr="00085C1A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ПОЛУЧЕНИЕ ИНФОРМАЦИИ ПО КРИТЕРИЯМ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Методы исследования при проведении независимых оценочных процедур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Цель</w:t>
      </w: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проведения независимых оценочных процедур: предоставление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информации; получение информации по показателям, характеризующим общие критерии оценки качества деятельности организаций, осуществляющих образовательную деятельность, в соответствии с приказом </w:t>
      </w:r>
      <w:proofErr w:type="spellStart"/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Минобрнауки</w:t>
      </w:r>
      <w:proofErr w:type="spellEnd"/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России от 05.12.2014г.  № 1547.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Методы исследования:</w:t>
      </w:r>
    </w:p>
    <w:p w:rsidR="00085C1A" w:rsidRPr="00085C1A" w:rsidRDefault="00085C1A" w:rsidP="00085C1A">
      <w:pPr>
        <w:numPr>
          <w:ilvl w:val="0"/>
          <w:numId w:val="1"/>
        </w:numPr>
        <w:shd w:val="clear" w:color="auto" w:fill="E3E3E3"/>
        <w:spacing w:after="0" w:line="240" w:lineRule="auto"/>
        <w:ind w:left="225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контент-анализ</w:t>
      </w:r>
      <w:proofErr w:type="spellEnd"/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̶  позволяет дать числовую оценку содержанию информационного источника;</w:t>
      </w:r>
    </w:p>
    <w:p w:rsidR="00085C1A" w:rsidRPr="00085C1A" w:rsidRDefault="00085C1A" w:rsidP="00085C1A">
      <w:pPr>
        <w:numPr>
          <w:ilvl w:val="0"/>
          <w:numId w:val="1"/>
        </w:numPr>
        <w:shd w:val="clear" w:color="auto" w:fill="E3E3E3"/>
        <w:spacing w:after="0" w:line="240" w:lineRule="auto"/>
        <w:ind w:left="225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открытое, включенное, стандартизированное наблюдение – позволяет получить информацию оперативно об объекте изучения, без опосредствующих звеньев при соблюдении четко формализованных процедур и инструментов;</w:t>
      </w:r>
    </w:p>
    <w:p w:rsidR="00085C1A" w:rsidRPr="00085C1A" w:rsidRDefault="00085C1A" w:rsidP="00085C1A">
      <w:pPr>
        <w:numPr>
          <w:ilvl w:val="0"/>
          <w:numId w:val="1"/>
        </w:numPr>
        <w:shd w:val="clear" w:color="auto" w:fill="E3E3E3"/>
        <w:spacing w:after="0" w:line="240" w:lineRule="auto"/>
        <w:ind w:left="225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анкетирование  ̶  позволяет в короткий срок получить большой объем информации.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Сбор информации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3E3E3"/>
        <w:tblCellMar>
          <w:left w:w="0" w:type="dxa"/>
          <w:right w:w="0" w:type="dxa"/>
        </w:tblCellMar>
        <w:tblLook w:val="04A0"/>
      </w:tblPr>
      <w:tblGrid>
        <w:gridCol w:w="645"/>
        <w:gridCol w:w="4305"/>
        <w:gridCol w:w="1695"/>
      </w:tblGrid>
      <w:tr w:rsidR="00085C1A" w:rsidRPr="00085C1A" w:rsidTr="00085C1A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№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Методы сбора информации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Инструментарий</w:t>
            </w:r>
          </w:p>
        </w:tc>
      </w:tr>
      <w:tr w:rsidR="00085C1A" w:rsidRPr="00085C1A" w:rsidTr="00085C1A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Контент-анализ</w:t>
            </w:r>
            <w:proofErr w:type="spellEnd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сайтов образовательных организаций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Оценочный лист</w:t>
            </w:r>
          </w:p>
        </w:tc>
      </w:tr>
      <w:tr w:rsidR="00085C1A" w:rsidRPr="00085C1A" w:rsidTr="00085C1A">
        <w:trPr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Открытое, включенное, стандартизированное наблюдение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Лист оценивания</w:t>
            </w:r>
          </w:p>
        </w:tc>
      </w:tr>
      <w:tr w:rsidR="00085C1A" w:rsidRPr="00085C1A" w:rsidTr="00085C1A">
        <w:trPr>
          <w:trHeight w:val="390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Анкетирование родителей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Анкета</w:t>
            </w:r>
          </w:p>
        </w:tc>
      </w:tr>
    </w:tbl>
    <w:p w:rsidR="00085C1A" w:rsidRPr="00085C1A" w:rsidRDefault="00085C1A" w:rsidP="00085C1A">
      <w:pPr>
        <w:shd w:val="clear" w:color="auto" w:fill="E3E3E3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·                                 </w:t>
      </w:r>
      <w:hyperlink r:id="rId5" w:history="1">
        <w:r w:rsidRPr="00085C1A">
          <w:rPr>
            <w:rFonts w:ascii="Arial" w:eastAsia="Times New Roman" w:hAnsi="Arial" w:cs="Arial"/>
            <w:b/>
            <w:bCs/>
            <w:color w:val="185175"/>
            <w:sz w:val="18"/>
            <w:u w:val="single"/>
            <w:lang w:eastAsia="ru-RU"/>
          </w:rPr>
          <w:t>Комфортность условий</w:t>
        </w:r>
      </w:hyperlink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Комфортность условий образовательных организаций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·                                 </w:t>
      </w:r>
      <w:hyperlink r:id="rId6" w:history="1">
        <w:r w:rsidRPr="00085C1A">
          <w:rPr>
            <w:rFonts w:ascii="Arial" w:eastAsia="Times New Roman" w:hAnsi="Arial" w:cs="Arial"/>
            <w:b/>
            <w:bCs/>
            <w:color w:val="185175"/>
            <w:sz w:val="18"/>
            <w:u w:val="single"/>
            <w:lang w:eastAsia="ru-RU"/>
          </w:rPr>
          <w:t>Информационная открытость</w:t>
        </w:r>
      </w:hyperlink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Информационная открытость (доступность) деятельности организации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·                                 </w:t>
      </w:r>
      <w:hyperlink r:id="rId7" w:history="1">
        <w:r w:rsidRPr="00085C1A">
          <w:rPr>
            <w:rFonts w:ascii="Arial" w:eastAsia="Times New Roman" w:hAnsi="Arial" w:cs="Arial"/>
            <w:b/>
            <w:bCs/>
            <w:color w:val="185175"/>
            <w:sz w:val="18"/>
            <w:u w:val="single"/>
            <w:lang w:eastAsia="ru-RU"/>
          </w:rPr>
          <w:t>Доброжелательность, вежливость, компетентность</w:t>
        </w:r>
      </w:hyperlink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Доброжелательность, вежливость, компетентность работников образовательной организации (% от общего числа опрошенных)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·                                 </w:t>
      </w:r>
      <w:hyperlink r:id="rId8" w:history="1">
        <w:r w:rsidRPr="00085C1A">
          <w:rPr>
            <w:rFonts w:ascii="Arial" w:eastAsia="Times New Roman" w:hAnsi="Arial" w:cs="Arial"/>
            <w:b/>
            <w:bCs/>
            <w:color w:val="185175"/>
            <w:sz w:val="18"/>
            <w:u w:val="single"/>
            <w:lang w:eastAsia="ru-RU"/>
          </w:rPr>
          <w:t>Удовлетворенность качеством</w:t>
        </w:r>
      </w:hyperlink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Удовлетворенность получателей образовательных услуг качеством деятельности образовательной организации (% от общего числа опрошенных)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КОМФОРТНОСТЬ УСЛОВИЙ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Комфортность условий образовательных организаций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Метод исследования</w:t>
      </w: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- включенное стандартизированное наблюдение  (с посещением независимым экспертом образовательной организации) – позволяет получить информацию оперативно об объекте изучения, без опосредствующих звеньев при соблюдении четко формализованных процедур и инструментов.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Перечень</w:t>
      </w: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показателей и индикаторов для оценивания образовательных организаций: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3E3E3"/>
        <w:tblCellMar>
          <w:left w:w="0" w:type="dxa"/>
          <w:right w:w="0" w:type="dxa"/>
        </w:tblCellMar>
        <w:tblLook w:val="04A0"/>
      </w:tblPr>
      <w:tblGrid>
        <w:gridCol w:w="5970"/>
      </w:tblGrid>
      <w:tr w:rsidR="00085C1A" w:rsidRPr="00085C1A" w:rsidTr="00085C1A">
        <w:trPr>
          <w:tblCellSpacing w:w="15" w:type="dxa"/>
        </w:trPr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6C5AFC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085C1A" w:rsidRPr="00085C1A">
                <w:rPr>
                  <w:rFonts w:ascii="Arial" w:eastAsia="Times New Roman" w:hAnsi="Arial" w:cs="Arial"/>
                  <w:b/>
                  <w:bCs/>
                  <w:color w:val="185175"/>
                  <w:sz w:val="18"/>
                  <w:u w:val="single"/>
                  <w:lang w:eastAsia="ru-RU"/>
                </w:rPr>
                <w:t>Дошкольные ОО</w:t>
              </w:r>
            </w:hyperlink>
          </w:p>
        </w:tc>
      </w:tr>
      <w:tr w:rsidR="00085C1A" w:rsidRPr="00085C1A" w:rsidTr="00085C1A">
        <w:trPr>
          <w:tblCellSpacing w:w="15" w:type="dxa"/>
        </w:trPr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6C5AFC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="00085C1A" w:rsidRPr="00085C1A">
                <w:rPr>
                  <w:rFonts w:ascii="Arial" w:eastAsia="Times New Roman" w:hAnsi="Arial" w:cs="Arial"/>
                  <w:b/>
                  <w:bCs/>
                  <w:color w:val="185175"/>
                  <w:sz w:val="18"/>
                  <w:u w:val="single"/>
                  <w:lang w:eastAsia="ru-RU"/>
                </w:rPr>
                <w:t>Общеобразовательные ОО</w:t>
              </w:r>
            </w:hyperlink>
          </w:p>
        </w:tc>
      </w:tr>
      <w:tr w:rsidR="00085C1A" w:rsidRPr="00085C1A" w:rsidTr="00085C1A">
        <w:trPr>
          <w:tblCellSpacing w:w="15" w:type="dxa"/>
        </w:trPr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6C5AFC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="00085C1A" w:rsidRPr="00085C1A">
                <w:rPr>
                  <w:rFonts w:ascii="Arial" w:eastAsia="Times New Roman" w:hAnsi="Arial" w:cs="Arial"/>
                  <w:b/>
                  <w:bCs/>
                  <w:color w:val="185175"/>
                  <w:sz w:val="18"/>
                  <w:u w:val="single"/>
                  <w:lang w:eastAsia="ru-RU"/>
                </w:rPr>
                <w:t>Профессиональные ОО</w:t>
              </w:r>
            </w:hyperlink>
          </w:p>
        </w:tc>
      </w:tr>
    </w:tbl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085C1A" w:rsidRPr="00085C1A" w:rsidRDefault="00085C1A" w:rsidP="00085C1A">
      <w:pPr>
        <w:shd w:val="clear" w:color="auto" w:fill="E3E3E3"/>
        <w:spacing w:after="0" w:line="240" w:lineRule="auto"/>
        <w:ind w:left="300"/>
        <w:jc w:val="both"/>
        <w:outlineLvl w:val="1"/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</w:pPr>
      <w:r w:rsidRPr="00085C1A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МЕТОДИКА ДЛЯ ООО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Перечень показателей, индикаторов для оценивания деятельности общеобразовательной организаци</w:t>
      </w:r>
      <w:bookmarkStart w:id="0" w:name="_GoBack"/>
      <w:bookmarkEnd w:id="0"/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</w:t>
      </w:r>
    </w:p>
    <w:tbl>
      <w:tblPr>
        <w:tblW w:w="499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3E3E3"/>
        <w:tblCellMar>
          <w:left w:w="0" w:type="dxa"/>
          <w:right w:w="0" w:type="dxa"/>
        </w:tblCellMar>
        <w:tblLook w:val="04A0"/>
      </w:tblPr>
      <w:tblGrid>
        <w:gridCol w:w="327"/>
        <w:gridCol w:w="6068"/>
        <w:gridCol w:w="2977"/>
      </w:tblGrid>
      <w:tr w:rsidR="00085C1A" w:rsidRPr="00085C1A" w:rsidTr="00416F8B">
        <w:trPr>
          <w:tblCellSpacing w:w="0" w:type="dxa"/>
        </w:trPr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Критерий «Комфортность условий общеобразовательной организации»</w:t>
            </w:r>
          </w:p>
        </w:tc>
      </w:tr>
      <w:tr w:rsidR="00085C1A" w:rsidRPr="00085C1A" w:rsidTr="00416F8B">
        <w:trPr>
          <w:tblCellSpacing w:w="0" w:type="dxa"/>
        </w:trPr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/</w:t>
            </w:r>
            <w:proofErr w:type="spellStart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Показатели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Индикаторы</w:t>
            </w:r>
          </w:p>
        </w:tc>
      </w:tr>
      <w:tr w:rsidR="00085C1A" w:rsidRPr="00085C1A" w:rsidTr="00416F8B">
        <w:trPr>
          <w:tblCellSpacing w:w="0" w:type="dxa"/>
        </w:trPr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Материально-техническое и информационное обеспечение организации</w:t>
            </w:r>
          </w:p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(от 0 до 10 баллов)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numPr>
                <w:ilvl w:val="0"/>
                <w:numId w:val="2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актового зала – 1балл;</w:t>
            </w:r>
          </w:p>
          <w:p w:rsidR="00085C1A" w:rsidRPr="00085C1A" w:rsidRDefault="00085C1A" w:rsidP="00085C1A">
            <w:pPr>
              <w:numPr>
                <w:ilvl w:val="0"/>
                <w:numId w:val="2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физкультурного зала –1балл;</w:t>
            </w:r>
          </w:p>
          <w:p w:rsidR="00085C1A" w:rsidRPr="00085C1A" w:rsidRDefault="00085C1A" w:rsidP="00085C1A">
            <w:pPr>
              <w:numPr>
                <w:ilvl w:val="0"/>
                <w:numId w:val="2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оснащение всех учебных кабинетов автоматизированным рабочим местом учителя – 1балл;</w:t>
            </w:r>
          </w:p>
          <w:p w:rsidR="00085C1A" w:rsidRPr="00085C1A" w:rsidRDefault="00085C1A" w:rsidP="00085C1A">
            <w:pPr>
              <w:numPr>
                <w:ilvl w:val="0"/>
                <w:numId w:val="2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системы электронного документооборота –1балл;</w:t>
            </w:r>
          </w:p>
          <w:p w:rsidR="00085C1A" w:rsidRPr="00085C1A" w:rsidRDefault="00085C1A" w:rsidP="00085C1A">
            <w:pPr>
              <w:numPr>
                <w:ilvl w:val="0"/>
                <w:numId w:val="2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локальной сети – 1балл;</w:t>
            </w:r>
          </w:p>
          <w:p w:rsidR="00085C1A" w:rsidRPr="00085C1A" w:rsidRDefault="00085C1A" w:rsidP="00085C1A">
            <w:pPr>
              <w:numPr>
                <w:ilvl w:val="0"/>
                <w:numId w:val="2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читального зала библиотеки – 1балл;</w:t>
            </w:r>
          </w:p>
          <w:p w:rsidR="00085C1A" w:rsidRPr="00085C1A" w:rsidRDefault="00085C1A" w:rsidP="00085C1A">
            <w:pPr>
              <w:numPr>
                <w:ilvl w:val="0"/>
                <w:numId w:val="2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наличие в библиотеке </w:t>
            </w:r>
            <w:proofErr w:type="spellStart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медиатеки</w:t>
            </w:r>
            <w:proofErr w:type="spellEnd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– 1балл;</w:t>
            </w:r>
          </w:p>
          <w:p w:rsidR="00085C1A" w:rsidRPr="00085C1A" w:rsidRDefault="00085C1A" w:rsidP="00085C1A">
            <w:pPr>
              <w:numPr>
                <w:ilvl w:val="0"/>
                <w:numId w:val="2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в библиотеке сре</w:t>
            </w:r>
            <w:proofErr w:type="gramStart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дств ск</w:t>
            </w:r>
            <w:proofErr w:type="gramEnd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анирования – 0,5 балла;</w:t>
            </w:r>
          </w:p>
          <w:p w:rsidR="00085C1A" w:rsidRPr="00085C1A" w:rsidRDefault="00085C1A" w:rsidP="00085C1A">
            <w:pPr>
              <w:numPr>
                <w:ilvl w:val="0"/>
                <w:numId w:val="2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средств печати – 0,5 балла;</w:t>
            </w:r>
          </w:p>
          <w:p w:rsidR="00085C1A" w:rsidRPr="00085C1A" w:rsidRDefault="00085C1A" w:rsidP="00085C1A">
            <w:pPr>
              <w:numPr>
                <w:ilvl w:val="0"/>
                <w:numId w:val="2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в библиотеке сети Интернет – 1балл;</w:t>
            </w:r>
          </w:p>
          <w:p w:rsidR="00085C1A" w:rsidRPr="00085C1A" w:rsidRDefault="00085C1A" w:rsidP="00085C1A">
            <w:pPr>
              <w:numPr>
                <w:ilvl w:val="0"/>
                <w:numId w:val="2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возможность пользоваться широкополосным Интернетом (не менее 2 М/бит в секунду) – 1балл.</w:t>
            </w:r>
          </w:p>
        </w:tc>
      </w:tr>
      <w:tr w:rsidR="00085C1A" w:rsidRPr="00085C1A" w:rsidTr="00416F8B">
        <w:trPr>
          <w:tblCellSpacing w:w="0" w:type="dxa"/>
        </w:trPr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необходимых условий для охраны и укрепления здоровья, организации питания  обучающихся</w:t>
            </w:r>
          </w:p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(от 0 до 10 баллов)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Внешние условия:</w:t>
            </w:r>
          </w:p>
          <w:p w:rsidR="00085C1A" w:rsidRPr="00085C1A" w:rsidRDefault="00085C1A" w:rsidP="00085C1A">
            <w:pPr>
              <w:numPr>
                <w:ilvl w:val="0"/>
                <w:numId w:val="3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освещение территории организации в темное время суток – 1балл;</w:t>
            </w:r>
          </w:p>
          <w:p w:rsidR="00085C1A" w:rsidRPr="00085C1A" w:rsidRDefault="00085C1A" w:rsidP="00085C1A">
            <w:pPr>
              <w:numPr>
                <w:ilvl w:val="0"/>
                <w:numId w:val="3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отсутствие ям, канав, заброшенных строений – 0,5 балла;</w:t>
            </w:r>
          </w:p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Внутренние условия:</w:t>
            </w:r>
          </w:p>
          <w:p w:rsidR="00085C1A" w:rsidRPr="00085C1A" w:rsidRDefault="00085C1A" w:rsidP="00085C1A">
            <w:pPr>
              <w:numPr>
                <w:ilvl w:val="0"/>
                <w:numId w:val="4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пункта охраны (в т.ч. вахта) – 0,5 балла;</w:t>
            </w:r>
          </w:p>
          <w:p w:rsidR="00085C1A" w:rsidRPr="00085C1A" w:rsidRDefault="00085C1A" w:rsidP="00085C1A">
            <w:pPr>
              <w:numPr>
                <w:ilvl w:val="0"/>
                <w:numId w:val="4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поддержание комфортной температуры воздуха – 1балл;</w:t>
            </w:r>
          </w:p>
          <w:p w:rsidR="00085C1A" w:rsidRPr="00085C1A" w:rsidRDefault="00085C1A" w:rsidP="00085C1A">
            <w:pPr>
              <w:numPr>
                <w:ilvl w:val="0"/>
                <w:numId w:val="4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источников питьевой воды (любых) – 1балл;</w:t>
            </w:r>
          </w:p>
          <w:p w:rsidR="00085C1A" w:rsidRPr="00085C1A" w:rsidRDefault="00085C1A" w:rsidP="00085C1A">
            <w:pPr>
              <w:numPr>
                <w:ilvl w:val="0"/>
                <w:numId w:val="4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в кабинетах ростовой мебели – 0,5 балла;</w:t>
            </w:r>
          </w:p>
          <w:p w:rsidR="00085C1A" w:rsidRPr="00085C1A" w:rsidRDefault="00085C1A" w:rsidP="00085C1A">
            <w:pPr>
              <w:numPr>
                <w:ilvl w:val="0"/>
                <w:numId w:val="4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столовой с оборудованным местом для мытья рук – 1балл;</w:t>
            </w:r>
          </w:p>
          <w:p w:rsidR="00085C1A" w:rsidRPr="00085C1A" w:rsidRDefault="00085C1A" w:rsidP="00085C1A">
            <w:pPr>
              <w:numPr>
                <w:ilvl w:val="0"/>
                <w:numId w:val="4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организация горячего питания – 1балл;</w:t>
            </w:r>
          </w:p>
          <w:p w:rsidR="00085C1A" w:rsidRPr="00085C1A" w:rsidRDefault="00085C1A" w:rsidP="00085C1A">
            <w:pPr>
              <w:numPr>
                <w:ilvl w:val="0"/>
                <w:numId w:val="4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наличие медицинского кабинета – 1балл;</w:t>
            </w:r>
          </w:p>
          <w:p w:rsidR="00085C1A" w:rsidRPr="00085C1A" w:rsidRDefault="00085C1A" w:rsidP="00085C1A">
            <w:pPr>
              <w:numPr>
                <w:ilvl w:val="0"/>
                <w:numId w:val="4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урн на каждом этаже здания –  0,5 балла;</w:t>
            </w:r>
          </w:p>
          <w:p w:rsidR="00085C1A" w:rsidRPr="00085C1A" w:rsidRDefault="00085C1A" w:rsidP="00085C1A">
            <w:pPr>
              <w:numPr>
                <w:ilvl w:val="0"/>
                <w:numId w:val="4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мест для сидения на каждом этаже здания – 0,5 балла;</w:t>
            </w:r>
          </w:p>
          <w:p w:rsidR="00085C1A" w:rsidRPr="00085C1A" w:rsidRDefault="00085C1A" w:rsidP="00085C1A">
            <w:pPr>
              <w:numPr>
                <w:ilvl w:val="0"/>
                <w:numId w:val="4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уголка/стенда по пропаганде здорового образа жизни/о правильном  питании –  0,5 балла;</w:t>
            </w:r>
          </w:p>
          <w:p w:rsidR="00085C1A" w:rsidRPr="00085C1A" w:rsidRDefault="00085C1A" w:rsidP="00085C1A">
            <w:pPr>
              <w:numPr>
                <w:ilvl w:val="0"/>
                <w:numId w:val="4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«теплого» туалета (при условии функционирования всего оборудования) –  0,5 балла;</w:t>
            </w:r>
          </w:p>
          <w:p w:rsidR="00085C1A" w:rsidRPr="00085C1A" w:rsidRDefault="00085C1A" w:rsidP="00085C1A">
            <w:pPr>
              <w:numPr>
                <w:ilvl w:val="0"/>
                <w:numId w:val="4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и работоспособность дополнительного оборудования в туалете (биде, душевая кабина и пр.) –  0,5 балла.</w:t>
            </w:r>
          </w:p>
        </w:tc>
      </w:tr>
      <w:tr w:rsidR="00085C1A" w:rsidRPr="00085C1A" w:rsidTr="00416F8B">
        <w:trPr>
          <w:tblCellSpacing w:w="0" w:type="dxa"/>
        </w:trPr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3</w:t>
            </w:r>
          </w:p>
        </w:tc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Наличие условий для индивидуальной работы с </w:t>
            </w:r>
            <w:proofErr w:type="gramStart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обучающимися</w:t>
            </w:r>
            <w:proofErr w:type="gramEnd"/>
          </w:p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(от 0 до 10 баллов)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numPr>
                <w:ilvl w:val="0"/>
                <w:numId w:val="5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образовательных программ и курсов по выбору обучающихся – 2 балла;</w:t>
            </w:r>
          </w:p>
          <w:p w:rsidR="00085C1A" w:rsidRPr="00085C1A" w:rsidRDefault="00085C1A" w:rsidP="00085C1A">
            <w:pPr>
              <w:numPr>
                <w:ilvl w:val="0"/>
                <w:numId w:val="5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программы коррекционной работы – 2 балла;</w:t>
            </w:r>
          </w:p>
          <w:p w:rsidR="00085C1A" w:rsidRPr="00085C1A" w:rsidRDefault="00085C1A" w:rsidP="00085C1A">
            <w:pPr>
              <w:numPr>
                <w:ilvl w:val="0"/>
                <w:numId w:val="5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наличие программы работы с </w:t>
            </w:r>
            <w:proofErr w:type="gramStart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одаренными</w:t>
            </w:r>
            <w:proofErr w:type="gramEnd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обучающимися – 2 балла;</w:t>
            </w:r>
          </w:p>
          <w:p w:rsidR="00085C1A" w:rsidRPr="00085C1A" w:rsidRDefault="00085C1A" w:rsidP="00085C1A">
            <w:pPr>
              <w:numPr>
                <w:ilvl w:val="0"/>
                <w:numId w:val="5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индивидуального учебного плана – 2 балла;</w:t>
            </w:r>
          </w:p>
          <w:p w:rsidR="00085C1A" w:rsidRPr="00085C1A" w:rsidRDefault="00085C1A" w:rsidP="00085C1A">
            <w:pPr>
              <w:numPr>
                <w:ilvl w:val="0"/>
                <w:numId w:val="5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графиков индивидуальных занятий – 2 балла.</w:t>
            </w:r>
          </w:p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85C1A" w:rsidRPr="00085C1A" w:rsidTr="00416F8B">
        <w:trPr>
          <w:tblCellSpacing w:w="0" w:type="dxa"/>
        </w:trPr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4</w:t>
            </w:r>
          </w:p>
        </w:tc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дополнительных образовательных программ</w:t>
            </w:r>
          </w:p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(от 0 до 10 баллов)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numPr>
                <w:ilvl w:val="0"/>
                <w:numId w:val="6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лицензии на реализацию дополнительных  образовательных программ– 2 балла;</w:t>
            </w:r>
          </w:p>
          <w:p w:rsidR="00085C1A" w:rsidRPr="00085C1A" w:rsidRDefault="00085C1A" w:rsidP="00085C1A">
            <w:pPr>
              <w:numPr>
                <w:ilvl w:val="0"/>
                <w:numId w:val="6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 реализацию  каждой программы дополнительно образования – 1 балл (но не более 8 баллов)</w:t>
            </w:r>
          </w:p>
        </w:tc>
      </w:tr>
      <w:tr w:rsidR="00085C1A" w:rsidRPr="00085C1A" w:rsidTr="00416F8B">
        <w:trPr>
          <w:tblCellSpacing w:w="0" w:type="dxa"/>
        </w:trPr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5</w:t>
            </w:r>
          </w:p>
        </w:tc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возможности развития творческих способностей и интересов обучающихся, включая участие в конкурсах, олимпиадах, выставках, спортивных мероприятиях (олимпиады, конкурсы)</w:t>
            </w:r>
          </w:p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(от 0 до 10 баллов)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numPr>
                <w:ilvl w:val="0"/>
                <w:numId w:val="7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оборудованных помещений для кружковых занятий – 2 балла;</w:t>
            </w:r>
          </w:p>
          <w:p w:rsidR="00085C1A" w:rsidRPr="00085C1A" w:rsidRDefault="00085C1A" w:rsidP="00085C1A">
            <w:pPr>
              <w:numPr>
                <w:ilvl w:val="0"/>
                <w:numId w:val="7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расписание кружков и секций – 1 балл;</w:t>
            </w:r>
          </w:p>
          <w:p w:rsidR="00085C1A" w:rsidRPr="00085C1A" w:rsidRDefault="00085C1A" w:rsidP="00085C1A">
            <w:pPr>
              <w:numPr>
                <w:ilvl w:val="0"/>
                <w:numId w:val="7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выставок работ обучающихся – 1 балл;</w:t>
            </w:r>
          </w:p>
          <w:p w:rsidR="00085C1A" w:rsidRPr="00085C1A" w:rsidRDefault="00085C1A" w:rsidP="00085C1A">
            <w:pPr>
              <w:numPr>
                <w:ilvl w:val="0"/>
                <w:numId w:val="7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элективных курсов– 2 балла;</w:t>
            </w:r>
          </w:p>
          <w:p w:rsidR="00085C1A" w:rsidRPr="00085C1A" w:rsidRDefault="00085C1A" w:rsidP="00085C1A">
            <w:pPr>
              <w:numPr>
                <w:ilvl w:val="0"/>
                <w:numId w:val="7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стендов (уголков) о достижениях обучающихся – 1 балл.</w:t>
            </w:r>
          </w:p>
          <w:p w:rsidR="00085C1A" w:rsidRPr="00085C1A" w:rsidRDefault="00085C1A" w:rsidP="00085C1A">
            <w:pPr>
              <w:numPr>
                <w:ilvl w:val="0"/>
                <w:numId w:val="7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программы патриотического воспитания – 3 балла.</w:t>
            </w:r>
          </w:p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85C1A" w:rsidRPr="00085C1A" w:rsidTr="00416F8B">
        <w:trPr>
          <w:tblCellSpacing w:w="0" w:type="dxa"/>
        </w:trPr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6</w:t>
            </w:r>
          </w:p>
        </w:tc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Наличие возможности оказания психолого-педагогической, медицинской, и   социальной помощи </w:t>
            </w:r>
            <w:proofErr w:type="gramStart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обучающимся</w:t>
            </w:r>
            <w:proofErr w:type="gramEnd"/>
          </w:p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(от 0 до 10 баллов)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numPr>
                <w:ilvl w:val="0"/>
                <w:numId w:val="8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социального педагога – 3 балла;</w:t>
            </w:r>
          </w:p>
          <w:p w:rsidR="00085C1A" w:rsidRPr="00085C1A" w:rsidRDefault="00085C1A" w:rsidP="00085C1A">
            <w:pPr>
              <w:numPr>
                <w:ilvl w:val="0"/>
                <w:numId w:val="8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наличие педагога-психолога или договора об оказании психологической помощи – 3 </w:t>
            </w: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балла;</w:t>
            </w:r>
          </w:p>
          <w:p w:rsidR="00085C1A" w:rsidRPr="00085C1A" w:rsidRDefault="00085C1A" w:rsidP="00085C1A">
            <w:pPr>
              <w:numPr>
                <w:ilvl w:val="0"/>
                <w:numId w:val="8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договора на медицинское обслуживание – 4 балла.</w:t>
            </w:r>
          </w:p>
        </w:tc>
      </w:tr>
      <w:tr w:rsidR="00085C1A" w:rsidRPr="00085C1A" w:rsidTr="00416F8B">
        <w:trPr>
          <w:tblCellSpacing w:w="0" w:type="dxa"/>
        </w:trPr>
        <w:tc>
          <w:tcPr>
            <w:tcW w:w="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 (от 0 до 10 баллов)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numPr>
                <w:ilvl w:val="0"/>
                <w:numId w:val="9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специального парковочного места –1 балл;</w:t>
            </w:r>
          </w:p>
          <w:p w:rsidR="00085C1A" w:rsidRPr="00085C1A" w:rsidRDefault="00085C1A" w:rsidP="00085C1A">
            <w:pPr>
              <w:numPr>
                <w:ilvl w:val="0"/>
                <w:numId w:val="9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пандуса – 3 балла;</w:t>
            </w:r>
          </w:p>
          <w:p w:rsidR="00085C1A" w:rsidRPr="00085C1A" w:rsidRDefault="00085C1A" w:rsidP="00085C1A">
            <w:pPr>
              <w:numPr>
                <w:ilvl w:val="0"/>
                <w:numId w:val="9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наличие в гардеробе </w:t>
            </w:r>
            <w:proofErr w:type="spellStart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специальнооборудованного</w:t>
            </w:r>
            <w:proofErr w:type="spellEnd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места для ребенка –1балл;</w:t>
            </w:r>
          </w:p>
          <w:p w:rsidR="00085C1A" w:rsidRPr="00085C1A" w:rsidRDefault="00085C1A" w:rsidP="00085C1A">
            <w:pPr>
              <w:numPr>
                <w:ilvl w:val="0"/>
                <w:numId w:val="9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графика обучения на дому – 2 балла;</w:t>
            </w:r>
          </w:p>
          <w:p w:rsidR="00085C1A" w:rsidRPr="00085C1A" w:rsidRDefault="00085C1A" w:rsidP="00085C1A">
            <w:pPr>
              <w:numPr>
                <w:ilvl w:val="0"/>
                <w:numId w:val="9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программы индивидуального сопровождения обучающихся с ОВЗ и (или) детей инвалидов – 3 балла.</w:t>
            </w:r>
          </w:p>
        </w:tc>
      </w:tr>
    </w:tbl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085C1A" w:rsidRPr="00085C1A" w:rsidRDefault="00085C1A" w:rsidP="00085C1A">
      <w:pPr>
        <w:shd w:val="clear" w:color="auto" w:fill="E3E3E3"/>
        <w:spacing w:after="0" w:line="240" w:lineRule="auto"/>
        <w:ind w:left="300"/>
        <w:jc w:val="both"/>
        <w:outlineLvl w:val="1"/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</w:pPr>
      <w:r w:rsidRPr="00085C1A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ИНФОРМАЦИОННАЯ ОТКРЫТОСТЬ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Информационная открытость (доступность) деятельности организации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3E3E3"/>
        <w:tblCellMar>
          <w:left w:w="0" w:type="dxa"/>
          <w:right w:w="0" w:type="dxa"/>
        </w:tblCellMar>
        <w:tblLook w:val="04A0"/>
      </w:tblPr>
      <w:tblGrid>
        <w:gridCol w:w="565"/>
        <w:gridCol w:w="5755"/>
        <w:gridCol w:w="1553"/>
        <w:gridCol w:w="1512"/>
      </w:tblGrid>
      <w:tr w:rsidR="00085C1A" w:rsidRPr="00085C1A" w:rsidTr="00085C1A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 xml:space="preserve">№ </w:t>
            </w:r>
            <w:proofErr w:type="spellStart"/>
            <w:proofErr w:type="gramStart"/>
            <w:r w:rsidRPr="00085C1A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п</w:t>
            </w:r>
            <w:proofErr w:type="spellEnd"/>
            <w:proofErr w:type="gramEnd"/>
            <w:r w:rsidRPr="00085C1A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/</w:t>
            </w:r>
            <w:proofErr w:type="spellStart"/>
            <w:r w:rsidRPr="00085C1A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п</w:t>
            </w:r>
            <w:proofErr w:type="spellEnd"/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Показатели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Единица измерения (значение показателя)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Источники информации</w:t>
            </w:r>
          </w:p>
        </w:tc>
      </w:tr>
      <w:tr w:rsidR="00085C1A" w:rsidRPr="00085C1A" w:rsidTr="00085C1A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Полнота и актуальность информации об организац</w:t>
            </w:r>
            <w:proofErr w:type="gramStart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ии и её</w:t>
            </w:r>
            <w:proofErr w:type="gramEnd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деятельности, размещенной на официальном сайте организации в сети «Интернет», в том числе на официальном </w:t>
            </w:r>
            <w:proofErr w:type="spellStart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сайте</w:t>
            </w:r>
            <w:hyperlink r:id="rId12" w:tgtFrame="blank_" w:history="1">
              <w:r w:rsidRPr="00085C1A">
                <w:rPr>
                  <w:rFonts w:ascii="Arial" w:eastAsia="Times New Roman" w:hAnsi="Arial" w:cs="Arial"/>
                  <w:color w:val="185175"/>
                  <w:sz w:val="18"/>
                  <w:u w:val="single"/>
                  <w:lang w:eastAsia="ru-RU"/>
                </w:rPr>
                <w:t>www.bus.gov.ru</w:t>
              </w:r>
              <w:proofErr w:type="spellEnd"/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Балл</w:t>
            </w:r>
            <w:proofErr w:type="gramStart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ы(</w:t>
            </w:r>
            <w:proofErr w:type="gramEnd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 0 до 10)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Официальные сайты образовательных организаций</w:t>
            </w:r>
          </w:p>
        </w:tc>
      </w:tr>
      <w:tr w:rsidR="00085C1A" w:rsidRPr="00085C1A" w:rsidTr="00085C1A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Балл</w:t>
            </w:r>
            <w:proofErr w:type="gramStart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ы(</w:t>
            </w:r>
            <w:proofErr w:type="gramEnd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 0 до 10)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85C1A" w:rsidRPr="00085C1A" w:rsidTr="00085C1A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Доступность взаимодействия с получателями образовательных услуг по телефону, электронной почте, с помощью электронных сервисов, предоставляемых на сайтах образовательных организаций,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Балл</w:t>
            </w:r>
            <w:proofErr w:type="gramStart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ы(</w:t>
            </w:r>
            <w:proofErr w:type="gramEnd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 0 до 10)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85C1A" w:rsidRPr="00085C1A" w:rsidTr="00085C1A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Доступность сведений о ходе рассмотрения обращений граждан, поступивших в образовательную организацию от получателя услуг (по телефону, электронной почте, с помощью электронных сервисов, доступных на сайте образовательной организации)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Балл</w:t>
            </w:r>
            <w:proofErr w:type="gramStart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ы(</w:t>
            </w:r>
            <w:proofErr w:type="gramEnd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 0 до 10)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085C1A" w:rsidRPr="00085C1A" w:rsidRDefault="00085C1A" w:rsidP="00085C1A">
      <w:pPr>
        <w:shd w:val="clear" w:color="auto" w:fill="E3E3E3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085C1A" w:rsidRPr="00085C1A" w:rsidRDefault="00085C1A" w:rsidP="00085C1A">
      <w:pPr>
        <w:shd w:val="clear" w:color="auto" w:fill="E3E3E3"/>
        <w:spacing w:after="0" w:line="240" w:lineRule="auto"/>
        <w:ind w:left="300"/>
        <w:jc w:val="both"/>
        <w:outlineLvl w:val="1"/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</w:pPr>
      <w:r w:rsidRPr="00085C1A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ДОБРОЖЕЛАТЕЛЬНОСТЬ, ВЕЖЛИВОСТЬ, КОМПЕТЕНТНОСТЬ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Доброжелательность, вежливость, компетентность работников образовательной организации (% от общего числа опрошенных)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Метод исследования</w:t>
      </w: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- анкетирование - позволяет в короткий срок получить большой объем информации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Источники информации</w:t>
      </w: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- результаты анкетного опроса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lastRenderedPageBreak/>
        <w:t>Перечень</w:t>
      </w: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показателей и индикаторов для оценивания доброжелательности, вежливости, компетентности работников образовательной организации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3E3E3"/>
        <w:tblCellMar>
          <w:left w:w="0" w:type="dxa"/>
          <w:right w:w="0" w:type="dxa"/>
        </w:tblCellMar>
        <w:tblLook w:val="04A0"/>
      </w:tblPr>
      <w:tblGrid>
        <w:gridCol w:w="344"/>
        <w:gridCol w:w="4921"/>
        <w:gridCol w:w="4120"/>
      </w:tblGrid>
      <w:tr w:rsidR="00085C1A" w:rsidRPr="00085C1A" w:rsidTr="00085C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/</w:t>
            </w:r>
            <w:proofErr w:type="spellStart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Индикаторы</w:t>
            </w:r>
          </w:p>
        </w:tc>
      </w:tr>
      <w:tr w:rsidR="00085C1A" w:rsidRPr="00085C1A" w:rsidTr="00085C1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образовательной организации;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numPr>
                <w:ilvl w:val="0"/>
                <w:numId w:val="10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приветливо </w:t>
            </w:r>
            <w:proofErr w:type="gramStart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здороваются</w:t>
            </w:r>
            <w:proofErr w:type="gramEnd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/ прощаются с родителями /детьми;</w:t>
            </w:r>
          </w:p>
          <w:p w:rsidR="00085C1A" w:rsidRPr="00085C1A" w:rsidRDefault="00085C1A" w:rsidP="00085C1A">
            <w:pPr>
              <w:numPr>
                <w:ilvl w:val="0"/>
                <w:numId w:val="10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 родителям обращаются на «Вы»;</w:t>
            </w:r>
          </w:p>
          <w:p w:rsidR="00085C1A" w:rsidRPr="00085C1A" w:rsidRDefault="00085C1A" w:rsidP="00085C1A">
            <w:pPr>
              <w:numPr>
                <w:ilvl w:val="0"/>
                <w:numId w:val="10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умеют вести уважительное, бесконфликтное общение;</w:t>
            </w:r>
          </w:p>
          <w:p w:rsidR="00085C1A" w:rsidRPr="00085C1A" w:rsidRDefault="00085C1A" w:rsidP="00085C1A">
            <w:pPr>
              <w:numPr>
                <w:ilvl w:val="0"/>
                <w:numId w:val="10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соблюдают тактичность, толерантность по отношению к представителям другого возраста, пола, расы, национальности, языка и </w:t>
            </w:r>
            <w:proofErr w:type="spellStart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тд</w:t>
            </w:r>
            <w:proofErr w:type="spellEnd"/>
          </w:p>
        </w:tc>
      </w:tr>
      <w:tr w:rsidR="00085C1A" w:rsidRPr="00085C1A" w:rsidTr="00085C1A">
        <w:trPr>
          <w:trHeight w:val="117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Доля получателей образовательных услуг, удовлетворенных компетентностью работников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% от общего числа </w:t>
            </w:r>
            <w:proofErr w:type="gramStart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опрошенных</w:t>
            </w:r>
            <w:proofErr w:type="gramEnd"/>
          </w:p>
        </w:tc>
      </w:tr>
    </w:tbl>
    <w:p w:rsidR="00085C1A" w:rsidRPr="00085C1A" w:rsidRDefault="00085C1A" w:rsidP="00085C1A">
      <w:pPr>
        <w:shd w:val="clear" w:color="auto" w:fill="E3E3E3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085C1A" w:rsidRPr="00085C1A" w:rsidRDefault="00085C1A" w:rsidP="00085C1A">
      <w:pPr>
        <w:shd w:val="clear" w:color="auto" w:fill="E3E3E3"/>
        <w:spacing w:after="0" w:line="240" w:lineRule="auto"/>
        <w:ind w:left="300"/>
        <w:jc w:val="both"/>
        <w:outlineLvl w:val="1"/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</w:pPr>
      <w:r w:rsidRPr="00085C1A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УДОВЛЕТВОРЕННОСТЬ КАЧЕСТВОМ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Удовлетворенность получателей образовательных услуг качеством деятельности образовательной организации (% от общего числа опрошенных)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Метод исследования</w:t>
      </w: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- анкетирование - позволяет в короткий срок получить большой объем информации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Источники информации</w:t>
      </w: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- результаты анкетного опроса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Перечень показателей</w:t>
      </w: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и индикаторов для оценки удовлетворенности получателей образовательных услуг образовательных организаций: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3E3E3"/>
        <w:tblCellMar>
          <w:left w:w="0" w:type="dxa"/>
          <w:right w:w="0" w:type="dxa"/>
        </w:tblCellMar>
        <w:tblLook w:val="04A0"/>
      </w:tblPr>
      <w:tblGrid>
        <w:gridCol w:w="7770"/>
      </w:tblGrid>
      <w:tr w:rsidR="00085C1A" w:rsidRPr="00085C1A" w:rsidTr="00085C1A">
        <w:trPr>
          <w:tblCellSpacing w:w="15" w:type="dxa"/>
        </w:trPr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6C5AFC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3" w:history="1">
              <w:r w:rsidR="00085C1A" w:rsidRPr="00085C1A">
                <w:rPr>
                  <w:rFonts w:ascii="Arial" w:eastAsia="Times New Roman" w:hAnsi="Arial" w:cs="Arial"/>
                  <w:b/>
                  <w:bCs/>
                  <w:color w:val="185175"/>
                  <w:sz w:val="18"/>
                  <w:u w:val="single"/>
                  <w:lang w:eastAsia="ru-RU"/>
                </w:rPr>
                <w:t>Дошкольные ОО</w:t>
              </w:r>
            </w:hyperlink>
          </w:p>
        </w:tc>
      </w:tr>
      <w:tr w:rsidR="00085C1A" w:rsidRPr="00085C1A" w:rsidTr="00085C1A">
        <w:trPr>
          <w:tblCellSpacing w:w="15" w:type="dxa"/>
        </w:trPr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6C5AFC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4" w:history="1">
              <w:r w:rsidR="00085C1A" w:rsidRPr="00085C1A">
                <w:rPr>
                  <w:rFonts w:ascii="Arial" w:eastAsia="Times New Roman" w:hAnsi="Arial" w:cs="Arial"/>
                  <w:b/>
                  <w:bCs/>
                  <w:color w:val="185175"/>
                  <w:sz w:val="18"/>
                  <w:u w:val="single"/>
                  <w:lang w:eastAsia="ru-RU"/>
                </w:rPr>
                <w:t>Общеобразовательные ОО</w:t>
              </w:r>
            </w:hyperlink>
          </w:p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085C1A" w:rsidRPr="00085C1A" w:rsidTr="00085C1A">
        <w:trPr>
          <w:tblCellSpacing w:w="15" w:type="dxa"/>
        </w:trPr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6C5AFC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5" w:history="1">
              <w:r w:rsidR="00085C1A" w:rsidRPr="00085C1A">
                <w:rPr>
                  <w:rFonts w:ascii="Arial" w:eastAsia="Times New Roman" w:hAnsi="Arial" w:cs="Arial"/>
                  <w:b/>
                  <w:bCs/>
                  <w:color w:val="185175"/>
                  <w:sz w:val="18"/>
                  <w:u w:val="single"/>
                  <w:lang w:eastAsia="ru-RU"/>
                </w:rPr>
                <w:t>Профессиональные ОО</w:t>
              </w:r>
            </w:hyperlink>
          </w:p>
        </w:tc>
      </w:tr>
    </w:tbl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085C1A" w:rsidRPr="00085C1A" w:rsidRDefault="00085C1A" w:rsidP="00085C1A">
      <w:pPr>
        <w:shd w:val="clear" w:color="auto" w:fill="E3E3E3"/>
        <w:spacing w:after="0" w:line="240" w:lineRule="auto"/>
        <w:ind w:left="300"/>
        <w:jc w:val="both"/>
        <w:outlineLvl w:val="1"/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</w:pPr>
      <w:r w:rsidRPr="00085C1A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ПЕРЕЧЕНЬ ПОКАЗАТЕЛЕЙ ДЛЯ ООО</w:t>
      </w:r>
    </w:p>
    <w:p w:rsidR="00085C1A" w:rsidRPr="00085C1A" w:rsidRDefault="00085C1A" w:rsidP="00085C1A">
      <w:pPr>
        <w:shd w:val="clear" w:color="auto" w:fill="E3E3E3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85C1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Перечень показателей, индикаторов для оценки удовлетворенности получателей образовательных услуг качеством деятельности общеобразовательной организации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3E3E3"/>
        <w:tblCellMar>
          <w:left w:w="0" w:type="dxa"/>
          <w:right w:w="0" w:type="dxa"/>
        </w:tblCellMar>
        <w:tblLook w:val="04A0"/>
      </w:tblPr>
      <w:tblGrid>
        <w:gridCol w:w="472"/>
        <w:gridCol w:w="4295"/>
        <w:gridCol w:w="4618"/>
      </w:tblGrid>
      <w:tr w:rsidR="00085C1A" w:rsidRPr="00085C1A" w:rsidTr="00085C1A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 xml:space="preserve">№ </w:t>
            </w:r>
            <w:proofErr w:type="spellStart"/>
            <w:proofErr w:type="gramStart"/>
            <w:r w:rsidRPr="00085C1A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п</w:t>
            </w:r>
            <w:proofErr w:type="spellEnd"/>
            <w:proofErr w:type="gramEnd"/>
            <w:r w:rsidRPr="00085C1A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/</w:t>
            </w:r>
            <w:proofErr w:type="spellStart"/>
            <w:r w:rsidRPr="00085C1A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п</w:t>
            </w:r>
            <w:proofErr w:type="spellEnd"/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Показатели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Индикаторы</w:t>
            </w:r>
          </w:p>
        </w:tc>
      </w:tr>
      <w:tr w:rsidR="00085C1A" w:rsidRPr="00085C1A" w:rsidTr="00085C1A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numPr>
                <w:ilvl w:val="0"/>
                <w:numId w:val="11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количеством современной учебной техники;</w:t>
            </w:r>
          </w:p>
          <w:p w:rsidR="00085C1A" w:rsidRPr="00085C1A" w:rsidRDefault="00085C1A" w:rsidP="00085C1A">
            <w:pPr>
              <w:numPr>
                <w:ilvl w:val="0"/>
                <w:numId w:val="11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доступностью возможности распечатывания, сканирования текстов в библиотеке;</w:t>
            </w:r>
          </w:p>
          <w:p w:rsidR="00085C1A" w:rsidRPr="00085C1A" w:rsidRDefault="00085C1A" w:rsidP="00085C1A">
            <w:pPr>
              <w:numPr>
                <w:ilvl w:val="0"/>
                <w:numId w:val="11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общим состоянием и оформлением классов (чистота, комфорт, удобство, наглядный учебный материал);</w:t>
            </w:r>
          </w:p>
          <w:p w:rsidR="00085C1A" w:rsidRPr="00085C1A" w:rsidRDefault="00085C1A" w:rsidP="00085C1A">
            <w:pPr>
              <w:numPr>
                <w:ilvl w:val="0"/>
                <w:numId w:val="11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удобством и состоянием школьной мебели в классах;</w:t>
            </w:r>
          </w:p>
          <w:p w:rsidR="00085C1A" w:rsidRPr="00085C1A" w:rsidRDefault="00085C1A" w:rsidP="00085C1A">
            <w:pPr>
              <w:numPr>
                <w:ilvl w:val="0"/>
                <w:numId w:val="11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медицинским обслуживанием (независимо от наличия кабинета для медицинского работника);</w:t>
            </w:r>
          </w:p>
          <w:p w:rsidR="00085C1A" w:rsidRPr="00085C1A" w:rsidRDefault="00085C1A" w:rsidP="00085C1A">
            <w:pPr>
              <w:numPr>
                <w:ilvl w:val="0"/>
                <w:numId w:val="11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оснащением столовой;</w:t>
            </w:r>
          </w:p>
          <w:p w:rsidR="00085C1A" w:rsidRPr="00085C1A" w:rsidRDefault="00085C1A" w:rsidP="00085C1A">
            <w:pPr>
              <w:numPr>
                <w:ilvl w:val="0"/>
                <w:numId w:val="11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качеством питания в школьной столовой;</w:t>
            </w:r>
          </w:p>
          <w:p w:rsidR="00085C1A" w:rsidRPr="00085C1A" w:rsidRDefault="00085C1A" w:rsidP="00085C1A">
            <w:pPr>
              <w:numPr>
                <w:ilvl w:val="0"/>
                <w:numId w:val="11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оснащением спортивного зала или помещения для занятий спортом;</w:t>
            </w:r>
          </w:p>
          <w:p w:rsidR="00085C1A" w:rsidRPr="00085C1A" w:rsidRDefault="00085C1A" w:rsidP="00085C1A">
            <w:pPr>
              <w:numPr>
                <w:ilvl w:val="0"/>
                <w:numId w:val="11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благоустройством школьной территории;</w:t>
            </w:r>
          </w:p>
          <w:p w:rsidR="00085C1A" w:rsidRPr="00085C1A" w:rsidRDefault="00085C1A" w:rsidP="00085C1A">
            <w:pPr>
              <w:numPr>
                <w:ilvl w:val="0"/>
                <w:numId w:val="11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состоянием школьных туалетов;</w:t>
            </w:r>
          </w:p>
          <w:p w:rsidR="00085C1A" w:rsidRPr="00085C1A" w:rsidRDefault="00085C1A" w:rsidP="00085C1A">
            <w:pPr>
              <w:numPr>
                <w:ilvl w:val="0"/>
                <w:numId w:val="11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соблюдением температурного режима;</w:t>
            </w:r>
          </w:p>
          <w:p w:rsidR="00085C1A" w:rsidRPr="00085C1A" w:rsidRDefault="00085C1A" w:rsidP="00085C1A">
            <w:pPr>
              <w:numPr>
                <w:ilvl w:val="0"/>
                <w:numId w:val="11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освещением классов;</w:t>
            </w:r>
          </w:p>
          <w:p w:rsidR="00085C1A" w:rsidRPr="00085C1A" w:rsidRDefault="00085C1A" w:rsidP="00085C1A">
            <w:pPr>
              <w:numPr>
                <w:ilvl w:val="0"/>
                <w:numId w:val="11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уровнем безопасности (видеонаблюдение, тревожная кнопка и т.д.).</w:t>
            </w:r>
          </w:p>
        </w:tc>
      </w:tr>
      <w:tr w:rsidR="00085C1A" w:rsidRPr="00085C1A" w:rsidTr="00085C1A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numPr>
                <w:ilvl w:val="0"/>
                <w:numId w:val="12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учебная деятельность;</w:t>
            </w:r>
          </w:p>
          <w:p w:rsidR="00085C1A" w:rsidRPr="00085C1A" w:rsidRDefault="00085C1A" w:rsidP="00085C1A">
            <w:pPr>
              <w:numPr>
                <w:ilvl w:val="0"/>
                <w:numId w:val="12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воспитательная работа;</w:t>
            </w:r>
          </w:p>
          <w:p w:rsidR="00085C1A" w:rsidRPr="00085C1A" w:rsidRDefault="00085C1A" w:rsidP="00085C1A">
            <w:pPr>
              <w:numPr>
                <w:ilvl w:val="0"/>
                <w:numId w:val="12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дополнительное образование;</w:t>
            </w:r>
          </w:p>
          <w:p w:rsidR="00085C1A" w:rsidRPr="00085C1A" w:rsidRDefault="00085C1A" w:rsidP="00085C1A">
            <w:pPr>
              <w:numPr>
                <w:ilvl w:val="0"/>
                <w:numId w:val="12"/>
              </w:numPr>
              <w:spacing w:after="0" w:line="240" w:lineRule="auto"/>
              <w:ind w:left="225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взаимодействие с родителями.</w:t>
            </w:r>
          </w:p>
        </w:tc>
      </w:tr>
      <w:tr w:rsidR="00085C1A" w:rsidRPr="00085C1A" w:rsidTr="00085C1A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085C1A" w:rsidRPr="00085C1A" w:rsidRDefault="00085C1A" w:rsidP="00085C1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% от общего числа </w:t>
            </w:r>
            <w:proofErr w:type="gramStart"/>
            <w:r w:rsidRPr="00085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опрошенных</w:t>
            </w:r>
            <w:proofErr w:type="gramEnd"/>
          </w:p>
        </w:tc>
      </w:tr>
    </w:tbl>
    <w:p w:rsidR="00AC3FFC" w:rsidRDefault="00AC3FFC"/>
    <w:sectPr w:rsidR="00AC3FFC" w:rsidSect="00AC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2DD8"/>
    <w:multiLevelType w:val="multilevel"/>
    <w:tmpl w:val="0CF6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12C8C"/>
    <w:multiLevelType w:val="multilevel"/>
    <w:tmpl w:val="5EF2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82A33"/>
    <w:multiLevelType w:val="multilevel"/>
    <w:tmpl w:val="4462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235F06"/>
    <w:multiLevelType w:val="multilevel"/>
    <w:tmpl w:val="4C2A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E46FD2"/>
    <w:multiLevelType w:val="multilevel"/>
    <w:tmpl w:val="1410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B229A6"/>
    <w:multiLevelType w:val="multilevel"/>
    <w:tmpl w:val="137C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C3538D"/>
    <w:multiLevelType w:val="multilevel"/>
    <w:tmpl w:val="2444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8C6276"/>
    <w:multiLevelType w:val="multilevel"/>
    <w:tmpl w:val="159E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271040"/>
    <w:multiLevelType w:val="multilevel"/>
    <w:tmpl w:val="1B76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EB6596"/>
    <w:multiLevelType w:val="multilevel"/>
    <w:tmpl w:val="FC54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276AA3"/>
    <w:multiLevelType w:val="multilevel"/>
    <w:tmpl w:val="9220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1A5E49"/>
    <w:multiLevelType w:val="multilevel"/>
    <w:tmpl w:val="A2F4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C1A"/>
    <w:rsid w:val="00085C1A"/>
    <w:rsid w:val="000A2CB3"/>
    <w:rsid w:val="00416F8B"/>
    <w:rsid w:val="006C5AFC"/>
    <w:rsid w:val="00AC3FFC"/>
    <w:rsid w:val="00C6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FC"/>
  </w:style>
  <w:style w:type="paragraph" w:styleId="2">
    <w:name w:val="heading 2"/>
    <w:basedOn w:val="a"/>
    <w:link w:val="20"/>
    <w:uiPriority w:val="9"/>
    <w:qFormat/>
    <w:rsid w:val="00085C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5C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85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5C1A"/>
    <w:rPr>
      <w:b/>
      <w:bCs/>
    </w:rPr>
  </w:style>
  <w:style w:type="character" w:styleId="a5">
    <w:name w:val="Hyperlink"/>
    <w:basedOn w:val="a0"/>
    <w:uiPriority w:val="99"/>
    <w:unhideWhenUsed/>
    <w:rsid w:val="00085C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iac.ru/oko/nezavisimaya-otsenka-kachestva-obrazovaniya/udovletvorennost-kachestvom.html" TargetMode="External"/><Relationship Id="rId13" Type="http://schemas.openxmlformats.org/officeDocument/2006/relationships/hyperlink" Target="http://www.akiac.ru/oko/nezavisimaya-otsenka-kachestva-obrazovaniya/udovletvorennost-kachestvom/perechen-pokazatelej-dlya-do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kiac.ru/oko/nezavisimaya-otsenka-kachestva-obrazovaniya/dobrozhelatelnost-vezhlivost-kompetentnost.html" TargetMode="External"/><Relationship Id="rId12" Type="http://schemas.openxmlformats.org/officeDocument/2006/relationships/hyperlink" Target="http://www.bus.gov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kiac.ru/oko/nezavisimaya-otsenka-kachestva-obrazovaniya/informatsionnaya-otkrytost.html" TargetMode="External"/><Relationship Id="rId11" Type="http://schemas.openxmlformats.org/officeDocument/2006/relationships/hyperlink" Target="http://www.akiac.ru/oko/nezavisimaya-otsenka-kachestva-obrazovaniya/komfortnost-uslovij/metodika-dlya-poo.html" TargetMode="External"/><Relationship Id="rId5" Type="http://schemas.openxmlformats.org/officeDocument/2006/relationships/hyperlink" Target="http://www.akiac.ru/oko/nezavisimaya-otsenka-kachestva-obrazovaniya/komfortnost-uslovij.html" TargetMode="External"/><Relationship Id="rId15" Type="http://schemas.openxmlformats.org/officeDocument/2006/relationships/hyperlink" Target="http://www.akiac.ru/oko/nezavisimaya-otsenka-kachestva-obrazovaniya/udovletvorennost-kachestvom/perechen-pokazatelej-dlya-poo.html" TargetMode="External"/><Relationship Id="rId10" Type="http://schemas.openxmlformats.org/officeDocument/2006/relationships/hyperlink" Target="http://www.akiac.ru/oko/nezavisimaya-otsenka-kachestva-obrazovaniya/komfortnost-uslovij/metodika-dlya-oo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kiac.ru/oko/nezavisimaya-otsenka-kachestva-obrazovaniya/komfortnost-uslovij/metodika-dlya-dou.html" TargetMode="External"/><Relationship Id="rId14" Type="http://schemas.openxmlformats.org/officeDocument/2006/relationships/hyperlink" Target="http://www.akiac.ru/oko/nezavisimaya-otsenka-kachestva-obrazovaniya/udovletvorennost-kachestvom/perechen-pokazatelej-dlya-oo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1693</Words>
  <Characters>9655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chip-master</cp:lastModifiedBy>
  <cp:revision>2</cp:revision>
  <dcterms:created xsi:type="dcterms:W3CDTF">2019-11-14T06:17:00Z</dcterms:created>
  <dcterms:modified xsi:type="dcterms:W3CDTF">2019-11-14T06:17:00Z</dcterms:modified>
</cp:coreProperties>
</file>